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75" w:rsidRDefault="00C85A75" w:rsidP="00C85A75">
      <w:pPr>
        <w:pStyle w:val="s71"/>
        <w:shd w:val="clear" w:color="auto" w:fill="FFFFFF"/>
        <w:jc w:val="center"/>
        <w:rPr>
          <w:color w:val="22272F"/>
          <w:sz w:val="31"/>
          <w:szCs w:val="31"/>
        </w:rPr>
      </w:pPr>
      <w:r>
        <w:rPr>
          <w:color w:val="22272F"/>
          <w:sz w:val="31"/>
          <w:szCs w:val="31"/>
        </w:rPr>
        <w:t>Профилактические мероприятия.</w:t>
      </w:r>
      <w:r>
        <w:rPr>
          <w:rStyle w:val="apple-converted-space"/>
          <w:color w:val="22272F"/>
          <w:sz w:val="31"/>
          <w:szCs w:val="31"/>
        </w:rPr>
        <w:t> </w:t>
      </w:r>
      <w:r>
        <w:rPr>
          <w:rStyle w:val="a3"/>
          <w:i w:val="0"/>
          <w:iCs w:val="0"/>
          <w:color w:val="22272F"/>
          <w:sz w:val="31"/>
          <w:szCs w:val="31"/>
          <w:shd w:val="clear" w:color="auto" w:fill="FFFABB"/>
        </w:rPr>
        <w:t>Предостережения</w:t>
      </w:r>
      <w:r>
        <w:rPr>
          <w:rStyle w:val="apple-converted-space"/>
          <w:color w:val="22272F"/>
          <w:sz w:val="31"/>
          <w:szCs w:val="31"/>
        </w:rPr>
        <w:t> </w:t>
      </w:r>
      <w:r>
        <w:rPr>
          <w:color w:val="22272F"/>
          <w:sz w:val="31"/>
          <w:szCs w:val="31"/>
        </w:rPr>
        <w:t>о недопустимости нарушения обязательных требований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С 1 января 2017 года согласно</w:t>
      </w:r>
      <w:r>
        <w:rPr>
          <w:rStyle w:val="apple-converted-space"/>
          <w:color w:val="22272F"/>
          <w:sz w:val="11"/>
          <w:szCs w:val="11"/>
        </w:rPr>
        <w:t> </w:t>
      </w:r>
      <w:hyperlink r:id="rId4" w:anchor="/document/12164247/entry/820" w:history="1">
        <w:r>
          <w:rPr>
            <w:rStyle w:val="a4"/>
            <w:color w:val="734C9B"/>
            <w:sz w:val="11"/>
            <w:szCs w:val="11"/>
            <w:u w:val="none"/>
          </w:rPr>
          <w:t>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 xml:space="preserve">надзорные и контрольные органы должны проводить мероприятия, направленные на профилактику нарушения обязательных требований. </w:t>
      </w:r>
      <w:proofErr w:type="spellStart"/>
      <w:r>
        <w:rPr>
          <w:color w:val="22272F"/>
          <w:sz w:val="11"/>
          <w:szCs w:val="11"/>
        </w:rPr>
        <w:t>Профмероприятия</w:t>
      </w:r>
      <w:proofErr w:type="spellEnd"/>
      <w:r>
        <w:rPr>
          <w:color w:val="22272F"/>
          <w:sz w:val="11"/>
          <w:szCs w:val="11"/>
        </w:rPr>
        <w:t xml:space="preserve"> проводятся по программам профилактики нарушений, которые ежегодно утверждаются надзорными органами (</w:t>
      </w:r>
      <w:hyperlink r:id="rId5" w:anchor="/document/12164247/entry/8201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1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294-ФЗ).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Перечень мероприятий приведен в</w:t>
      </w:r>
      <w:r>
        <w:rPr>
          <w:rStyle w:val="apple-converted-space"/>
          <w:color w:val="22272F"/>
          <w:sz w:val="11"/>
          <w:szCs w:val="11"/>
        </w:rPr>
        <w:t> </w:t>
      </w:r>
      <w:hyperlink r:id="rId6" w:anchor="/document/12164247/entry/8202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2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294-ФЗ. К ним относятся: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размещение контролирующим органом на официальном сайте Перечня нормативных правовых актов или их отдельных частей (с текстами), содержащих обязательные требования, соблюдение которых и подлежит проверке;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информирование по вопросам соблюдения обязательных требований, в том числе публикация руководства, проведение семинаров, разъяснение спорных вопросов в СМИ и т.п.;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обобщение собственной практики по надзору и публикация ее на своем сайте, в т.ч. с указанием наиболее частых нарушений и рекомендаций по недопущению таких нарушений;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выдача предостережения о недопустимости нарушения обязательных требований.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rStyle w:val="s10"/>
          <w:b/>
          <w:bCs/>
          <w:color w:val="22272F"/>
          <w:sz w:val="11"/>
          <w:szCs w:val="11"/>
          <w:shd w:val="clear" w:color="auto" w:fill="FFFABB"/>
        </w:rPr>
        <w:t>Предостережение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- это письменный документ, который по своей сути является "</w:t>
      </w:r>
      <w:proofErr w:type="spellStart"/>
      <w:r>
        <w:rPr>
          <w:color w:val="22272F"/>
          <w:sz w:val="11"/>
          <w:szCs w:val="11"/>
        </w:rPr>
        <w:t>допроверочным</w:t>
      </w:r>
      <w:proofErr w:type="spellEnd"/>
      <w:r>
        <w:rPr>
          <w:color w:val="22272F"/>
          <w:sz w:val="11"/>
          <w:szCs w:val="11"/>
        </w:rPr>
        <w:t>" аналогом предписания. Выдается организации или предпринимателю при наличии одновременно следующих условий (</w:t>
      </w:r>
      <w:hyperlink r:id="rId7" w:anchor="/document/12164247/entry/8205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5 ст. 8.2</w:t>
        </w:r>
      </w:hyperlink>
      <w:r>
        <w:rPr>
          <w:color w:val="22272F"/>
          <w:sz w:val="11"/>
          <w:szCs w:val="11"/>
        </w:rPr>
        <w:t>,</w:t>
      </w:r>
      <w:r>
        <w:rPr>
          <w:rStyle w:val="apple-converted-space"/>
          <w:color w:val="22272F"/>
          <w:sz w:val="11"/>
          <w:szCs w:val="11"/>
        </w:rPr>
        <w:t> </w:t>
      </w:r>
      <w:hyperlink r:id="rId8" w:anchor="/document/12164247/entry/8306" w:history="1">
        <w:r>
          <w:rPr>
            <w:rStyle w:val="a4"/>
            <w:color w:val="734C9B"/>
            <w:sz w:val="11"/>
            <w:szCs w:val="11"/>
            <w:u w:val="none"/>
          </w:rPr>
          <w:t>ч. 6 ст. 8.3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color w:val="22272F"/>
          <w:sz w:val="11"/>
          <w:szCs w:val="11"/>
        </w:rPr>
        <w:t>):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 xml:space="preserve">- во-первых, орган надзора без проведения проверки располагает данными о том, что обязательные требования вот-вот будут нарушены или, возможно, уже нарушены. Такие данные могут поступить от любых источников, кроме анонимных жалоб (из СМИ, из заявлении и обращений граждан, организаций, органов власти), в т.ч. после проведенных самим органом мероприятий по контролю, осуществляемых без взаимодействия </w:t>
      </w:r>
      <w:proofErr w:type="gramStart"/>
      <w:r>
        <w:rPr>
          <w:color w:val="22272F"/>
          <w:sz w:val="11"/>
          <w:szCs w:val="11"/>
        </w:rPr>
        <w:t>с</w:t>
      </w:r>
      <w:proofErr w:type="gramEnd"/>
      <w:r>
        <w:rPr>
          <w:color w:val="22272F"/>
          <w:sz w:val="11"/>
          <w:szCs w:val="11"/>
        </w:rPr>
        <w:t xml:space="preserve"> проверяемым;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 xml:space="preserve">- во-вторых, такое нарушение не причинило вред жизни, здоровью граждан, вред животным, растениям, окружающей среде, объектам культурного наследия, безопасности государства и не создало угрозу такого вреда, а также не привело к ЧС и угрозе ЧС. </w:t>
      </w:r>
      <w:proofErr w:type="gramStart"/>
      <w:r>
        <w:rPr>
          <w:color w:val="22272F"/>
          <w:sz w:val="11"/>
          <w:szCs w:val="11"/>
        </w:rPr>
        <w:t>Если, напротив, такой вред уже причинен (либо есть угроза его причинения), то сотрудник надзорного органа, который выявил нарушение, составляет мотивированное представление о целесообразности внеплановой проверки по основаниям</w:t>
      </w:r>
      <w:r>
        <w:rPr>
          <w:rStyle w:val="apple-converted-space"/>
          <w:color w:val="22272F"/>
          <w:sz w:val="11"/>
          <w:szCs w:val="11"/>
        </w:rPr>
        <w:t> </w:t>
      </w:r>
      <w:hyperlink r:id="rId9" w:anchor="/document/12164247/entry/1022" w:history="1">
        <w:r>
          <w:rPr>
            <w:rStyle w:val="a4"/>
            <w:color w:val="734C9B"/>
            <w:sz w:val="11"/>
            <w:szCs w:val="11"/>
            <w:u w:val="none"/>
          </w:rPr>
          <w:t>п. 2 ч. 2 ст. 10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294-ФЗ и отправляет его вместе с имеющимися материалами начальнику</w:t>
      </w:r>
      <w:r>
        <w:rPr>
          <w:rStyle w:val="apple-converted-space"/>
          <w:color w:val="22272F"/>
          <w:sz w:val="11"/>
          <w:szCs w:val="11"/>
        </w:rPr>
        <w:t> </w:t>
      </w:r>
      <w:hyperlink r:id="rId10" w:anchor="/document/12164247/entry/8305" w:history="1">
        <w:r>
          <w:rPr>
            <w:rStyle w:val="a4"/>
            <w:color w:val="734C9B"/>
            <w:sz w:val="11"/>
            <w:szCs w:val="11"/>
            <w:u w:val="none"/>
          </w:rPr>
          <w:t>(ч. 5 ст. 8.3</w:t>
        </w:r>
      </w:hyperlink>
      <w:r>
        <w:rPr>
          <w:color w:val="22272F"/>
          <w:sz w:val="11"/>
          <w:szCs w:val="11"/>
        </w:rPr>
        <w:t>,</w:t>
      </w:r>
      <w:r>
        <w:rPr>
          <w:rStyle w:val="apple-converted-space"/>
          <w:color w:val="22272F"/>
          <w:sz w:val="11"/>
          <w:szCs w:val="11"/>
        </w:rPr>
        <w:t> </w:t>
      </w:r>
      <w:hyperlink r:id="rId11" w:anchor="/document/12164247/entry/130022" w:history="1">
        <w:r>
          <w:rPr>
            <w:rStyle w:val="a4"/>
            <w:color w:val="734C9B"/>
            <w:sz w:val="11"/>
            <w:szCs w:val="11"/>
            <w:u w:val="none"/>
          </w:rPr>
          <w:t>ч. 2 ст. 13.2</w:t>
        </w:r>
      </w:hyperlink>
      <w:r>
        <w:rPr>
          <w:color w:val="22272F"/>
          <w:sz w:val="11"/>
          <w:szCs w:val="11"/>
        </w:rPr>
        <w:t>,</w:t>
      </w:r>
      <w:r>
        <w:rPr>
          <w:rStyle w:val="apple-converted-space"/>
          <w:color w:val="22272F"/>
          <w:sz w:val="11"/>
          <w:szCs w:val="11"/>
        </w:rPr>
        <w:t> </w:t>
      </w:r>
      <w:hyperlink r:id="rId12" w:anchor="/document/12164247/entry/1022" w:history="1">
        <w:r>
          <w:rPr>
            <w:rStyle w:val="a4"/>
            <w:color w:val="734C9B"/>
            <w:sz w:val="11"/>
            <w:szCs w:val="11"/>
            <w:u w:val="none"/>
          </w:rPr>
          <w:t>п. 2 ч. 2 ст. 10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</w:t>
      </w:r>
      <w:proofErr w:type="gramEnd"/>
      <w:r>
        <w:rPr>
          <w:color w:val="22272F"/>
          <w:sz w:val="11"/>
          <w:szCs w:val="11"/>
        </w:rPr>
        <w:t> </w:t>
      </w:r>
      <w:proofErr w:type="gramStart"/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color w:val="22272F"/>
          <w:sz w:val="11"/>
          <w:szCs w:val="11"/>
        </w:rPr>
        <w:t>).</w:t>
      </w:r>
      <w:proofErr w:type="gramEnd"/>
      <w:r>
        <w:rPr>
          <w:color w:val="22272F"/>
          <w:sz w:val="11"/>
          <w:szCs w:val="11"/>
        </w:rPr>
        <w:t xml:space="preserve"> На основании этого представления начальник надзорного органа вправе вынести распоряжение (приказ) о внеплановой проверке;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в-третьих, нарушитель ранее не привлекался к ответственности за нарушение соответствующих обязательных требований.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Порядок составления и выдачи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предостережений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утвержден</w:t>
      </w:r>
      <w:r>
        <w:rPr>
          <w:rStyle w:val="apple-converted-space"/>
          <w:color w:val="22272F"/>
          <w:sz w:val="11"/>
          <w:szCs w:val="11"/>
        </w:rPr>
        <w:t> </w:t>
      </w:r>
      <w:hyperlink r:id="rId13" w:anchor="/document/71609366/entry/0" w:history="1">
        <w:r>
          <w:rPr>
            <w:rStyle w:val="a4"/>
            <w:color w:val="734C9B"/>
            <w:sz w:val="11"/>
            <w:szCs w:val="11"/>
            <w:u w:val="none"/>
          </w:rPr>
          <w:t>постановлением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Правительства РФ от 10.02.2017 N 166, далее - Порядок (</w:t>
      </w:r>
      <w:hyperlink r:id="rId14" w:anchor="/document/12164247/entry/8207" w:history="1">
        <w:r>
          <w:rPr>
            <w:rStyle w:val="a4"/>
            <w:color w:val="734C9B"/>
            <w:sz w:val="11"/>
            <w:szCs w:val="11"/>
            <w:u w:val="none"/>
          </w:rPr>
          <w:t>ч. 7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color w:val="22272F"/>
          <w:sz w:val="11"/>
          <w:szCs w:val="11"/>
        </w:rPr>
        <w:t>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Крайний срок составления и направления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предостережения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- не позднее 30 дней со дня получения всей совокупности необходимых сведений (то есть о нарушении, о его "</w:t>
      </w:r>
      <w:proofErr w:type="spellStart"/>
      <w:r>
        <w:rPr>
          <w:color w:val="22272F"/>
          <w:sz w:val="11"/>
          <w:szCs w:val="11"/>
        </w:rPr>
        <w:t>безугрозном</w:t>
      </w:r>
      <w:proofErr w:type="spellEnd"/>
      <w:r>
        <w:rPr>
          <w:color w:val="22272F"/>
          <w:sz w:val="11"/>
          <w:szCs w:val="11"/>
        </w:rPr>
        <w:t xml:space="preserve">" характере и о "чистой" репутации нарушителя); </w:t>
      </w:r>
      <w:proofErr w:type="gramStart"/>
      <w:r>
        <w:rPr>
          <w:color w:val="22272F"/>
          <w:sz w:val="11"/>
          <w:szCs w:val="11"/>
        </w:rPr>
        <w:t>впрочем</w:t>
      </w:r>
      <w:proofErr w:type="gramEnd"/>
      <w:r>
        <w:rPr>
          <w:color w:val="22272F"/>
          <w:sz w:val="11"/>
          <w:szCs w:val="11"/>
        </w:rPr>
        <w:t xml:space="preserve"> административными регламентами может быть установлен иной срок (</w:t>
      </w:r>
      <w:hyperlink r:id="rId15" w:anchor="/document/71609366/entry/1003" w:history="1">
        <w:r>
          <w:rPr>
            <w:rStyle w:val="a4"/>
            <w:color w:val="734C9B"/>
            <w:sz w:val="11"/>
            <w:szCs w:val="11"/>
            <w:u w:val="none"/>
          </w:rPr>
          <w:t>п. 3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 xml:space="preserve">Предостережение отсылается заказным почтовым отправлением с уведомлением о вручении либо иным доступным способом, в том числе через портал </w:t>
      </w:r>
      <w:proofErr w:type="spellStart"/>
      <w:r>
        <w:rPr>
          <w:color w:val="22272F"/>
          <w:sz w:val="11"/>
          <w:szCs w:val="11"/>
        </w:rPr>
        <w:t>госуслуг</w:t>
      </w:r>
      <w:proofErr w:type="spellEnd"/>
      <w:r>
        <w:rPr>
          <w:color w:val="22272F"/>
          <w:sz w:val="11"/>
          <w:szCs w:val="11"/>
        </w:rPr>
        <w:t xml:space="preserve"> или электронным письмом, подписанным усиленной квалифицированной электронной подписью, по адресу электронной почты, указанному в ЕГРЮЛ (ЕГРИП) либо размещенному на официальном сайте организации или предпринимателя (</w:t>
      </w:r>
      <w:hyperlink r:id="rId16" w:anchor="/document/71609366/entry/1006" w:history="1">
        <w:r>
          <w:rPr>
            <w:rStyle w:val="a4"/>
            <w:color w:val="734C9B"/>
            <w:sz w:val="11"/>
            <w:szCs w:val="11"/>
            <w:u w:val="none"/>
          </w:rPr>
          <w:t>п. 6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Предостережение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содержит (</w:t>
      </w:r>
      <w:hyperlink r:id="rId17" w:anchor="/document/71609366/entry/1004" w:history="1">
        <w:r>
          <w:rPr>
            <w:rStyle w:val="a4"/>
            <w:color w:val="734C9B"/>
            <w:sz w:val="11"/>
            <w:szCs w:val="11"/>
            <w:u w:val="none"/>
          </w:rPr>
          <w:t>п. 4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Порядка,</w:t>
      </w:r>
      <w:r>
        <w:rPr>
          <w:rStyle w:val="apple-converted-space"/>
          <w:color w:val="22272F"/>
          <w:sz w:val="11"/>
          <w:szCs w:val="11"/>
        </w:rPr>
        <w:t> </w:t>
      </w:r>
      <w:hyperlink r:id="rId18" w:anchor="/document/12164247/entry/8205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5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и</w:t>
      </w:r>
      <w:r>
        <w:rPr>
          <w:rStyle w:val="apple-converted-space"/>
          <w:color w:val="22272F"/>
          <w:sz w:val="11"/>
          <w:szCs w:val="11"/>
        </w:rPr>
        <w:t> </w:t>
      </w:r>
      <w:hyperlink r:id="rId19" w:anchor="/document/12164247/entry/8206" w:history="1">
        <w:r>
          <w:rPr>
            <w:rStyle w:val="a4"/>
            <w:color w:val="734C9B"/>
            <w:sz w:val="11"/>
            <w:szCs w:val="11"/>
            <w:u w:val="none"/>
          </w:rPr>
          <w:t>ч. 6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color w:val="22272F"/>
          <w:sz w:val="11"/>
          <w:szCs w:val="11"/>
        </w:rPr>
        <w:t>):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сведения о конкретных действиях (бездействии) адресата, которые могут привести или приводят к нарушениям,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ссылки на конкретные нормы нормативные правовые акты (с указанием структурных единиц), которые, по мнению надзорного органа, нарушены (могут быть нарушены),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- и предложение принять меры по обеспечению соблюдения обязательных требований.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При несогласии с предостережением на него можно подать возражение (</w:t>
      </w:r>
      <w:hyperlink r:id="rId20" w:anchor="/document/71609366/entry/1007" w:history="1">
        <w:r>
          <w:rPr>
            <w:rStyle w:val="a4"/>
            <w:color w:val="734C9B"/>
            <w:sz w:val="11"/>
            <w:szCs w:val="11"/>
            <w:u w:val="none"/>
          </w:rPr>
          <w:t>п. 7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 В этом возражении нужно указать наименование организации (ФИО индивидуального предпринимателя), ИНН, дату и номер предостережения, а затем обосновать свою позицию по поводу указанных в предостережении действий, которые приводят или могут привести к нарушению обязательных требований (</w:t>
      </w:r>
      <w:hyperlink r:id="rId21" w:anchor="/document/71609366/entry/1008" w:history="1">
        <w:r>
          <w:rPr>
            <w:rStyle w:val="a4"/>
            <w:color w:val="734C9B"/>
            <w:sz w:val="11"/>
            <w:szCs w:val="11"/>
            <w:u w:val="none"/>
          </w:rPr>
          <w:t>п. 8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 Возражение отправляют в бумажном или электронном (с усиленной квалифицированной электронной подписью ИП или уполномоченного представителя организации) виде по адресу, указанному в самом предостережении (</w:t>
      </w:r>
      <w:hyperlink r:id="rId22" w:anchor="/document/71609366/entry/1009" w:history="1">
        <w:r>
          <w:rPr>
            <w:rStyle w:val="a4"/>
            <w:color w:val="734C9B"/>
            <w:sz w:val="11"/>
            <w:szCs w:val="11"/>
            <w:u w:val="none"/>
          </w:rPr>
          <w:t>п. 9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 В течение 20 рабочих дней надзорный орган должен предоставить ответ на возражения (</w:t>
      </w:r>
      <w:hyperlink r:id="rId23" w:anchor="/document/71609366/entry/1010" w:history="1">
        <w:r>
          <w:rPr>
            <w:rStyle w:val="a4"/>
            <w:color w:val="734C9B"/>
            <w:sz w:val="11"/>
            <w:szCs w:val="11"/>
            <w:u w:val="none"/>
          </w:rPr>
          <w:t>п. 10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>Если возражений нет, адресат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предостережения</w:t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должен уведомить надзорный орган (</w:t>
      </w:r>
      <w:hyperlink r:id="rId24" w:anchor="/document/12164247/entry/8205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5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294</w:t>
      </w:r>
      <w:r>
        <w:rPr>
          <w:color w:val="22272F"/>
          <w:sz w:val="11"/>
          <w:szCs w:val="11"/>
        </w:rPr>
        <w:t>-</w:t>
      </w:r>
      <w:r>
        <w:rPr>
          <w:rStyle w:val="a3"/>
          <w:i w:val="0"/>
          <w:iCs w:val="0"/>
          <w:color w:val="22272F"/>
          <w:sz w:val="11"/>
          <w:szCs w:val="11"/>
          <w:shd w:val="clear" w:color="auto" w:fill="FFFABB"/>
        </w:rPr>
        <w:t>ФЗ</w:t>
      </w:r>
      <w:r>
        <w:rPr>
          <w:color w:val="22272F"/>
          <w:sz w:val="11"/>
          <w:szCs w:val="11"/>
        </w:rPr>
        <w:t>,</w:t>
      </w:r>
      <w:r>
        <w:rPr>
          <w:rStyle w:val="apple-converted-space"/>
          <w:color w:val="22272F"/>
          <w:sz w:val="11"/>
          <w:szCs w:val="11"/>
        </w:rPr>
        <w:t> </w:t>
      </w:r>
      <w:hyperlink r:id="rId25" w:anchor="/document/71609366/entry/1011" w:history="1">
        <w:r>
          <w:rPr>
            <w:rStyle w:val="a4"/>
            <w:color w:val="734C9B"/>
            <w:sz w:val="11"/>
            <w:szCs w:val="11"/>
            <w:u w:val="none"/>
          </w:rPr>
          <w:t>п. 11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 об исполнении предупреждения в срок, который указан в предостережении. Этот срок не может быть менее 60 дней (</w:t>
      </w:r>
      <w:proofErr w:type="spellStart"/>
      <w:r>
        <w:rPr>
          <w:color w:val="22272F"/>
          <w:sz w:val="11"/>
          <w:szCs w:val="11"/>
        </w:rPr>
        <w:fldChar w:fldCharType="begin"/>
      </w:r>
      <w:r>
        <w:rPr>
          <w:color w:val="22272F"/>
          <w:sz w:val="11"/>
          <w:szCs w:val="11"/>
        </w:rPr>
        <w:instrText xml:space="preserve"> HYPERLINK "http://mobileonline.garant.ru/" \l "/document/71609366/entry/1048" </w:instrText>
      </w:r>
      <w:r>
        <w:rPr>
          <w:color w:val="22272F"/>
          <w:sz w:val="11"/>
          <w:szCs w:val="11"/>
        </w:rPr>
        <w:fldChar w:fldCharType="separate"/>
      </w:r>
      <w:r>
        <w:rPr>
          <w:rStyle w:val="a4"/>
          <w:color w:val="734C9B"/>
          <w:sz w:val="11"/>
          <w:szCs w:val="11"/>
          <w:u w:val="none"/>
        </w:rPr>
        <w:t>пп</w:t>
      </w:r>
      <w:proofErr w:type="spellEnd"/>
      <w:r>
        <w:rPr>
          <w:rStyle w:val="a4"/>
          <w:color w:val="734C9B"/>
          <w:sz w:val="11"/>
          <w:szCs w:val="11"/>
          <w:u w:val="none"/>
        </w:rPr>
        <w:t>. "</w:t>
      </w:r>
      <w:proofErr w:type="spellStart"/>
      <w:r>
        <w:rPr>
          <w:rStyle w:val="a4"/>
          <w:color w:val="734C9B"/>
          <w:sz w:val="11"/>
          <w:szCs w:val="11"/>
          <w:u w:val="none"/>
        </w:rPr>
        <w:t>з</w:t>
      </w:r>
      <w:proofErr w:type="spellEnd"/>
      <w:r>
        <w:rPr>
          <w:rStyle w:val="a4"/>
          <w:color w:val="734C9B"/>
          <w:sz w:val="11"/>
          <w:szCs w:val="11"/>
          <w:u w:val="none"/>
        </w:rPr>
        <w:t>" п. 4</w:t>
      </w:r>
      <w:r>
        <w:rPr>
          <w:color w:val="22272F"/>
          <w:sz w:val="11"/>
          <w:szCs w:val="11"/>
        </w:rPr>
        <w:fldChar w:fldCharType="end"/>
      </w:r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 Уведомление отправляют в бумажном или электронном (с усиленной квалифицированной электронной подписью ИП или уполномоченного представителя организации) виде по адресу, указанному в самом предостережении (</w:t>
      </w:r>
      <w:hyperlink r:id="rId26" w:anchor="/document/71609366/entry/1013" w:history="1">
        <w:r>
          <w:rPr>
            <w:rStyle w:val="a4"/>
            <w:color w:val="734C9B"/>
            <w:sz w:val="11"/>
            <w:szCs w:val="11"/>
            <w:u w:val="none"/>
          </w:rPr>
          <w:t>п. 13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Порядка). Ответственность за неуведомление об исполнении предупреждения в настоящее время не предусмотрена (</w:t>
      </w:r>
      <w:proofErr w:type="gramStart"/>
      <w:r>
        <w:rPr>
          <w:color w:val="22272F"/>
          <w:sz w:val="11"/>
          <w:szCs w:val="11"/>
        </w:rPr>
        <w:t>см</w:t>
      </w:r>
      <w:proofErr w:type="gramEnd"/>
      <w:r>
        <w:rPr>
          <w:color w:val="22272F"/>
          <w:sz w:val="11"/>
          <w:szCs w:val="11"/>
        </w:rPr>
        <w:t>.</w:t>
      </w:r>
      <w:r>
        <w:rPr>
          <w:rStyle w:val="apple-converted-space"/>
          <w:color w:val="22272F"/>
          <w:sz w:val="11"/>
          <w:szCs w:val="11"/>
        </w:rPr>
        <w:t> </w:t>
      </w:r>
      <w:hyperlink r:id="rId27" w:anchor="/document/71636502/entry/1" w:history="1">
        <w:r>
          <w:rPr>
            <w:rStyle w:val="a4"/>
            <w:color w:val="734C9B"/>
            <w:sz w:val="11"/>
            <w:szCs w:val="11"/>
            <w:u w:val="none"/>
          </w:rPr>
          <w:t>письмо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МЧС России от 21.03.2017 N 19-16-425).</w:t>
      </w:r>
    </w:p>
    <w:p w:rsidR="00C85A75" w:rsidRDefault="00C85A75" w:rsidP="00C85A75">
      <w:pPr>
        <w:pStyle w:val="s1"/>
        <w:shd w:val="clear" w:color="auto" w:fill="FFFFFF"/>
        <w:jc w:val="both"/>
        <w:rPr>
          <w:color w:val="22272F"/>
          <w:sz w:val="11"/>
          <w:szCs w:val="11"/>
        </w:rPr>
      </w:pPr>
      <w:r>
        <w:rPr>
          <w:color w:val="22272F"/>
          <w:sz w:val="11"/>
          <w:szCs w:val="11"/>
        </w:rPr>
        <w:t xml:space="preserve">Иные (не указанные тут) </w:t>
      </w:r>
      <w:proofErr w:type="spellStart"/>
      <w:r>
        <w:rPr>
          <w:color w:val="22272F"/>
          <w:sz w:val="11"/>
          <w:szCs w:val="11"/>
        </w:rPr>
        <w:t>профмероприятия</w:t>
      </w:r>
      <w:proofErr w:type="spellEnd"/>
      <w:r>
        <w:rPr>
          <w:color w:val="22272F"/>
          <w:sz w:val="11"/>
          <w:szCs w:val="11"/>
        </w:rPr>
        <w:t xml:space="preserve"> могут предусматриваться федеральными законами или положениями о конкретном виде государственного надзора (</w:t>
      </w:r>
      <w:hyperlink r:id="rId28" w:anchor="/document/12164247/entry/8203" w:history="1">
        <w:proofErr w:type="gramStart"/>
        <w:r>
          <w:rPr>
            <w:rStyle w:val="a4"/>
            <w:color w:val="734C9B"/>
            <w:sz w:val="11"/>
            <w:szCs w:val="11"/>
            <w:u w:val="none"/>
          </w:rPr>
          <w:t>ч</w:t>
        </w:r>
        <w:proofErr w:type="gramEnd"/>
        <w:r>
          <w:rPr>
            <w:rStyle w:val="a4"/>
            <w:color w:val="734C9B"/>
            <w:sz w:val="11"/>
            <w:szCs w:val="11"/>
            <w:u w:val="none"/>
          </w:rPr>
          <w:t>. 3 ст. 8.2</w:t>
        </w:r>
      </w:hyperlink>
      <w:r>
        <w:rPr>
          <w:rStyle w:val="apple-converted-space"/>
          <w:color w:val="22272F"/>
          <w:sz w:val="11"/>
          <w:szCs w:val="11"/>
        </w:rPr>
        <w:t> </w:t>
      </w:r>
      <w:r>
        <w:rPr>
          <w:color w:val="22272F"/>
          <w:sz w:val="11"/>
          <w:szCs w:val="11"/>
        </w:rPr>
        <w:t>Закона N 294-ФЗ).</w:t>
      </w:r>
    </w:p>
    <w:p w:rsidR="00C425AC" w:rsidRDefault="00C425AC"/>
    <w:sectPr w:rsidR="00C425AC" w:rsidSect="00C4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compat/>
  <w:rsids>
    <w:rsidRoot w:val="00C85A75"/>
    <w:rsid w:val="00C425AC"/>
    <w:rsid w:val="00C8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71">
    <w:name w:val="s_71"/>
    <w:basedOn w:val="a"/>
    <w:rsid w:val="00C8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5A75"/>
  </w:style>
  <w:style w:type="character" w:styleId="a3">
    <w:name w:val="Emphasis"/>
    <w:basedOn w:val="a0"/>
    <w:uiPriority w:val="20"/>
    <w:qFormat/>
    <w:rsid w:val="00C85A75"/>
    <w:rPr>
      <w:i/>
      <w:iCs/>
    </w:rPr>
  </w:style>
  <w:style w:type="paragraph" w:customStyle="1" w:styleId="s1">
    <w:name w:val="s_1"/>
    <w:basedOn w:val="a"/>
    <w:rsid w:val="00C8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5A75"/>
    <w:rPr>
      <w:color w:val="0000FF"/>
      <w:u w:val="single"/>
    </w:rPr>
  </w:style>
  <w:style w:type="character" w:customStyle="1" w:styleId="s10">
    <w:name w:val="s_10"/>
    <w:basedOn w:val="a0"/>
    <w:rsid w:val="00C85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1125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Фит-сем</dc:creator>
  <cp:lastModifiedBy>Фит-сем</cp:lastModifiedBy>
  <cp:revision>1</cp:revision>
  <dcterms:created xsi:type="dcterms:W3CDTF">2017-07-06T10:51:00Z</dcterms:created>
  <dcterms:modified xsi:type="dcterms:W3CDTF">2017-07-06T10:53:00Z</dcterms:modified>
</cp:coreProperties>
</file>